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16" w:rsidRPr="00A27966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879"/>
        <w:spacing w:after="0" w:line="240" w:lineRule="auto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605F16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879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Examen de RECRUTEMENT</w:t>
      </w:r>
    </w:p>
    <w:p w:rsidR="00605F16" w:rsidRPr="00A27966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879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Accompagnateur Service social et insertion (H/F) </w:t>
      </w:r>
      <w:r w:rsidRPr="002622A4">
        <w:rPr>
          <w:b/>
          <w:color w:val="FFFFFF" w:themeColor="background1"/>
          <w:sz w:val="28"/>
          <w:szCs w:val="28"/>
        </w:rPr>
        <w:t>28.5H</w:t>
      </w:r>
      <w:r>
        <w:rPr>
          <w:b/>
          <w:color w:val="FFFFFF" w:themeColor="background1"/>
          <w:sz w:val="28"/>
          <w:szCs w:val="28"/>
        </w:rPr>
        <w:t>/semaine</w:t>
      </w:r>
    </w:p>
    <w:p w:rsidR="00605F16" w:rsidRPr="00A27966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879"/>
        <w:spacing w:after="0" w:line="240" w:lineRule="auto"/>
        <w:rPr>
          <w:b/>
          <w:color w:val="FFFFFF" w:themeColor="background1"/>
          <w:sz w:val="28"/>
          <w:szCs w:val="28"/>
        </w:rPr>
      </w:pPr>
      <w:r w:rsidRPr="00A27966">
        <w:rPr>
          <w:b/>
          <w:color w:val="FFFFFF" w:themeColor="background1"/>
          <w:sz w:val="28"/>
          <w:szCs w:val="28"/>
        </w:rPr>
        <w:tab/>
      </w:r>
      <w:r w:rsidRPr="00A27966">
        <w:rPr>
          <w:b/>
          <w:color w:val="FFFFFF" w:themeColor="background1"/>
          <w:sz w:val="28"/>
          <w:szCs w:val="28"/>
        </w:rPr>
        <w:tab/>
      </w:r>
      <w:r w:rsidRPr="00A27966">
        <w:rPr>
          <w:b/>
          <w:color w:val="FFFFFF" w:themeColor="background1"/>
          <w:sz w:val="28"/>
          <w:szCs w:val="28"/>
        </w:rPr>
        <w:tab/>
      </w:r>
      <w:r w:rsidRPr="00A27966">
        <w:rPr>
          <w:b/>
          <w:color w:val="FFFFFF" w:themeColor="background1"/>
          <w:sz w:val="28"/>
          <w:szCs w:val="28"/>
        </w:rPr>
        <w:tab/>
      </w:r>
      <w:r w:rsidRPr="00A27966">
        <w:rPr>
          <w:b/>
          <w:color w:val="FFFFFF" w:themeColor="background1"/>
          <w:sz w:val="28"/>
          <w:szCs w:val="28"/>
        </w:rPr>
        <w:tab/>
        <w:t>CPAS de HANNUT</w:t>
      </w:r>
    </w:p>
    <w:p w:rsidR="00605F16" w:rsidRPr="00A27966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879"/>
        <w:spacing w:after="0" w:line="240" w:lineRule="auto"/>
        <w:rPr>
          <w:b/>
          <w:color w:val="FFFFFF" w:themeColor="background1"/>
          <w:sz w:val="28"/>
          <w:szCs w:val="28"/>
        </w:rPr>
      </w:pPr>
      <w:r w:rsidRPr="00A27966">
        <w:rPr>
          <w:b/>
          <w:color w:val="FFFFFF" w:themeColor="background1"/>
          <w:sz w:val="28"/>
          <w:szCs w:val="28"/>
        </w:rPr>
        <w:tab/>
      </w:r>
      <w:r w:rsidRPr="00A27966">
        <w:rPr>
          <w:b/>
          <w:color w:val="FFFFFF" w:themeColor="background1"/>
          <w:sz w:val="28"/>
          <w:szCs w:val="28"/>
        </w:rPr>
        <w:tab/>
      </w:r>
      <w:r w:rsidRPr="00A27966">
        <w:rPr>
          <w:b/>
          <w:color w:val="FFFFFF" w:themeColor="background1"/>
          <w:sz w:val="28"/>
          <w:szCs w:val="28"/>
        </w:rPr>
        <w:tab/>
        <w:t xml:space="preserve">          </w:t>
      </w:r>
    </w:p>
    <w:p w:rsidR="00605F16" w:rsidRDefault="00605F16" w:rsidP="00605F16">
      <w:pPr>
        <w:rPr>
          <w:b/>
          <w:sz w:val="24"/>
          <w:szCs w:val="24"/>
        </w:rPr>
      </w:pPr>
    </w:p>
    <w:p w:rsidR="00605F16" w:rsidRDefault="00605F16" w:rsidP="00605F16">
      <w:pPr>
        <w:rPr>
          <w:b/>
          <w:sz w:val="24"/>
          <w:szCs w:val="24"/>
        </w:rPr>
      </w:pPr>
    </w:p>
    <w:p w:rsidR="00605F16" w:rsidRPr="004332FE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Conditions de recrutement</w:t>
      </w:r>
    </w:p>
    <w:p w:rsidR="00605F16" w:rsidRDefault="00605F16" w:rsidP="00605F16">
      <w:pPr>
        <w:spacing w:after="0" w:line="240" w:lineRule="auto"/>
      </w:pPr>
    </w:p>
    <w:p w:rsidR="00605F16" w:rsidRDefault="00605F16" w:rsidP="00605F16">
      <w:pPr>
        <w:spacing w:after="0" w:line="240" w:lineRule="auto"/>
      </w:pPr>
    </w:p>
    <w:p w:rsidR="00605F16" w:rsidRDefault="00605F16" w:rsidP="00605F16">
      <w:pPr>
        <w:pStyle w:val="Corpsdetexte2"/>
        <w:numPr>
          <w:ilvl w:val="0"/>
          <w:numId w:val="1"/>
        </w:numPr>
        <w:rPr>
          <w:rFonts w:ascii="Calibri" w:hAnsi="Calibri" w:cstheme="minorHAnsi"/>
          <w:sz w:val="22"/>
          <w:szCs w:val="22"/>
        </w:rPr>
      </w:pPr>
      <w:r w:rsidRPr="00A4353E">
        <w:rPr>
          <w:rFonts w:ascii="Calibri" w:hAnsi="Calibri" w:cstheme="minorHAnsi"/>
          <w:sz w:val="22"/>
          <w:szCs w:val="22"/>
        </w:rPr>
        <w:t>Être belge ou citoyen (ne) de l’Union Européenne</w:t>
      </w:r>
      <w:r>
        <w:rPr>
          <w:rFonts w:ascii="Calibri" w:hAnsi="Calibri" w:cstheme="minorHAnsi"/>
          <w:sz w:val="22"/>
          <w:szCs w:val="22"/>
        </w:rPr>
        <w:t> ;</w:t>
      </w:r>
    </w:p>
    <w:p w:rsidR="00605F16" w:rsidRDefault="00605F16" w:rsidP="00605F16">
      <w:pPr>
        <w:pStyle w:val="Corpsdetexte2"/>
        <w:numPr>
          <w:ilvl w:val="0"/>
          <w:numId w:val="1"/>
        </w:num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Avoir une connaissance de la langue française jugée suffisante au regard de la fonction à exercer ;</w:t>
      </w:r>
    </w:p>
    <w:p w:rsidR="00605F16" w:rsidRPr="00A4353E" w:rsidRDefault="00605F16" w:rsidP="00605F16">
      <w:pPr>
        <w:pStyle w:val="Corpsdetexte2"/>
        <w:numPr>
          <w:ilvl w:val="0"/>
          <w:numId w:val="1"/>
        </w:numPr>
        <w:rPr>
          <w:rFonts w:ascii="Calibri" w:hAnsi="Calibri" w:cstheme="minorHAnsi"/>
          <w:sz w:val="22"/>
          <w:szCs w:val="22"/>
        </w:rPr>
      </w:pPr>
      <w:proofErr w:type="spellStart"/>
      <w:r>
        <w:rPr>
          <w:rFonts w:ascii="Calibri" w:hAnsi="Calibri" w:cstheme="minorHAnsi"/>
          <w:sz w:val="22"/>
          <w:szCs w:val="22"/>
        </w:rPr>
        <w:t>Etre</w:t>
      </w:r>
      <w:proofErr w:type="spellEnd"/>
      <w:r>
        <w:rPr>
          <w:rFonts w:ascii="Calibri" w:hAnsi="Calibri" w:cstheme="minorHAnsi"/>
          <w:sz w:val="22"/>
          <w:szCs w:val="22"/>
        </w:rPr>
        <w:t xml:space="preserve"> porteur du diplôme ou certificat d’études secondaires supérieures et justifiant d’une formation en éducation et/ou en travailleur social.</w:t>
      </w:r>
    </w:p>
    <w:p w:rsidR="00605F16" w:rsidRPr="00A4353E" w:rsidRDefault="00605F16" w:rsidP="00605F16">
      <w:pPr>
        <w:pStyle w:val="Corpsdetexte2"/>
        <w:numPr>
          <w:ilvl w:val="0"/>
          <w:numId w:val="1"/>
        </w:numPr>
        <w:rPr>
          <w:rFonts w:ascii="Calibri" w:hAnsi="Calibri" w:cstheme="minorHAnsi"/>
          <w:sz w:val="22"/>
          <w:szCs w:val="22"/>
        </w:rPr>
      </w:pPr>
      <w:r w:rsidRPr="00A4353E">
        <w:rPr>
          <w:rFonts w:ascii="Calibri" w:hAnsi="Calibri" w:cstheme="minorHAnsi"/>
          <w:sz w:val="22"/>
          <w:szCs w:val="22"/>
        </w:rPr>
        <w:t xml:space="preserve">Fournir un certificat de bonnes conduite, vie et mœurs récent, destiné à une administration publique  </w:t>
      </w:r>
    </w:p>
    <w:p w:rsidR="00605F16" w:rsidRDefault="00605F16" w:rsidP="00605F16">
      <w:pPr>
        <w:spacing w:after="0" w:line="240" w:lineRule="auto"/>
        <w:ind w:left="709" w:hanging="709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     -      </w:t>
      </w:r>
      <w:r w:rsidRPr="00A4353E">
        <w:rPr>
          <w:rFonts w:ascii="Calibri" w:hAnsi="Calibri" w:cstheme="minorHAnsi"/>
        </w:rPr>
        <w:t>Jouir de ses droits civils et politiques</w:t>
      </w:r>
      <w:r>
        <w:rPr>
          <w:rFonts w:ascii="Calibri" w:hAnsi="Calibri" w:cstheme="minorHAnsi"/>
        </w:rPr>
        <w:t>.</w:t>
      </w:r>
    </w:p>
    <w:p w:rsidR="00605F16" w:rsidRDefault="00605F16" w:rsidP="00605F16">
      <w:pPr>
        <w:spacing w:after="0" w:line="240" w:lineRule="auto"/>
        <w:ind w:left="709" w:hanging="709"/>
        <w:rPr>
          <w:rFonts w:ascii="Calibri" w:hAnsi="Calibri" w:cstheme="minorHAnsi"/>
        </w:rPr>
      </w:pPr>
    </w:p>
    <w:p w:rsidR="00605F16" w:rsidRPr="00A27966" w:rsidRDefault="00605F16" w:rsidP="00605F16">
      <w:pPr>
        <w:spacing w:after="0" w:line="240" w:lineRule="auto"/>
        <w:ind w:left="3540" w:hanging="3540"/>
        <w:rPr>
          <w:b/>
          <w:sz w:val="12"/>
          <w:szCs w:val="12"/>
        </w:rPr>
      </w:pPr>
      <w:r>
        <w:rPr>
          <w:b/>
          <w:i/>
          <w:color w:val="8496B0" w:themeColor="text2" w:themeTint="99"/>
        </w:rPr>
        <w:tab/>
      </w:r>
    </w:p>
    <w:p w:rsidR="00605F16" w:rsidRPr="004332FE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0" w:line="240" w:lineRule="auto"/>
        <w:ind w:left="3540" w:hanging="3540"/>
        <w:rPr>
          <w:b/>
          <w:sz w:val="24"/>
          <w:szCs w:val="24"/>
        </w:rPr>
      </w:pPr>
      <w:r>
        <w:rPr>
          <w:b/>
          <w:sz w:val="24"/>
          <w:szCs w:val="24"/>
        </w:rPr>
        <w:t>Conditions particulières</w:t>
      </w:r>
    </w:p>
    <w:p w:rsidR="00605F16" w:rsidRDefault="00605F16" w:rsidP="00605F16">
      <w:pPr>
        <w:spacing w:after="0" w:line="240" w:lineRule="auto"/>
        <w:ind w:left="3540" w:hanging="3540"/>
      </w:pPr>
    </w:p>
    <w:p w:rsidR="00605F16" w:rsidRDefault="00605F16" w:rsidP="00605F16">
      <w:pPr>
        <w:spacing w:after="0" w:line="240" w:lineRule="auto"/>
        <w:ind w:left="3540" w:hanging="3540"/>
      </w:pPr>
    </w:p>
    <w:p w:rsidR="00605F16" w:rsidRPr="00AF3AF6" w:rsidRDefault="00605F16" w:rsidP="00605F16">
      <w:pPr>
        <w:pStyle w:val="Paragraphedeliste"/>
        <w:numPr>
          <w:ilvl w:val="0"/>
          <w:numId w:val="2"/>
        </w:numPr>
        <w:rPr>
          <w:b/>
          <w:color w:val="404040" w:themeColor="text1" w:themeTint="BF"/>
        </w:rPr>
      </w:pPr>
      <w:r w:rsidRPr="00AF3AF6">
        <w:rPr>
          <w:b/>
          <w:color w:val="404040" w:themeColor="text1" w:themeTint="BF"/>
          <w:u w:val="single"/>
        </w:rPr>
        <w:t xml:space="preserve">Epreuve </w:t>
      </w:r>
      <w:r>
        <w:rPr>
          <w:b/>
          <w:color w:val="404040" w:themeColor="text1" w:themeTint="BF"/>
          <w:u w:val="single"/>
        </w:rPr>
        <w:t>écrite</w:t>
      </w:r>
      <w:r w:rsidRPr="00AF3AF6">
        <w:rPr>
          <w:b/>
          <w:color w:val="404040" w:themeColor="text1" w:themeTint="BF"/>
          <w:u w:val="single"/>
        </w:rPr>
        <w:t> </w:t>
      </w:r>
      <w:r w:rsidRPr="00AF3AF6">
        <w:rPr>
          <w:b/>
          <w:color w:val="404040" w:themeColor="text1" w:themeTint="BF"/>
        </w:rPr>
        <w:t xml:space="preserve">: </w:t>
      </w:r>
    </w:p>
    <w:p w:rsidR="00605F16" w:rsidRDefault="00605F16" w:rsidP="00605F16">
      <w:pPr>
        <w:pStyle w:val="Paragraphedeliste"/>
        <w:numPr>
          <w:ilvl w:val="2"/>
          <w:numId w:val="2"/>
        </w:numPr>
        <w:rPr>
          <w:color w:val="404040" w:themeColor="text1" w:themeTint="BF"/>
        </w:rPr>
      </w:pPr>
      <w:r w:rsidRPr="00957A03">
        <w:rPr>
          <w:color w:val="404040" w:themeColor="text1" w:themeTint="BF"/>
        </w:rPr>
        <w:t>- C</w:t>
      </w:r>
      <w:r>
        <w:rPr>
          <w:color w:val="404040" w:themeColor="text1" w:themeTint="BF"/>
        </w:rPr>
        <w:t>as pratiques en rapport avec la fonction.</w:t>
      </w:r>
    </w:p>
    <w:p w:rsidR="00605F16" w:rsidRDefault="00605F16" w:rsidP="00605F16">
      <w:pPr>
        <w:ind w:left="425"/>
        <w:rPr>
          <w:b/>
          <w:color w:val="595959" w:themeColor="text1" w:themeTint="A6"/>
        </w:rPr>
      </w:pPr>
    </w:p>
    <w:p w:rsidR="00605F16" w:rsidRPr="00AF3AF6" w:rsidRDefault="00605F16" w:rsidP="00605F16">
      <w:pPr>
        <w:pStyle w:val="Paragraphedeliste"/>
        <w:numPr>
          <w:ilvl w:val="0"/>
          <w:numId w:val="2"/>
        </w:numPr>
        <w:rPr>
          <w:b/>
          <w:color w:val="404040" w:themeColor="text1" w:themeTint="BF"/>
        </w:rPr>
      </w:pPr>
      <w:r>
        <w:t xml:space="preserve"> </w:t>
      </w:r>
      <w:r w:rsidRPr="00514E8E">
        <w:rPr>
          <w:b/>
          <w:color w:val="404040" w:themeColor="text1" w:themeTint="BF"/>
          <w:u w:val="single"/>
        </w:rPr>
        <w:t xml:space="preserve"> </w:t>
      </w:r>
      <w:r w:rsidRPr="00AF3AF6">
        <w:rPr>
          <w:b/>
          <w:color w:val="404040" w:themeColor="text1" w:themeTint="BF"/>
          <w:u w:val="single"/>
        </w:rPr>
        <w:t xml:space="preserve">Epreuve </w:t>
      </w:r>
      <w:r>
        <w:rPr>
          <w:b/>
          <w:color w:val="404040" w:themeColor="text1" w:themeTint="BF"/>
          <w:u w:val="single"/>
        </w:rPr>
        <w:t>orale</w:t>
      </w:r>
      <w:r w:rsidRPr="00AF3AF6">
        <w:rPr>
          <w:b/>
          <w:color w:val="404040" w:themeColor="text1" w:themeTint="BF"/>
          <w:u w:val="single"/>
        </w:rPr>
        <w:t> </w:t>
      </w:r>
      <w:r w:rsidRPr="00AF3AF6">
        <w:rPr>
          <w:b/>
          <w:color w:val="404040" w:themeColor="text1" w:themeTint="BF"/>
        </w:rPr>
        <w:t xml:space="preserve">: </w:t>
      </w:r>
    </w:p>
    <w:p w:rsidR="00605F16" w:rsidRDefault="00605F16" w:rsidP="00605F16">
      <w:pPr>
        <w:pStyle w:val="Paragraphedeliste"/>
        <w:numPr>
          <w:ilvl w:val="2"/>
          <w:numId w:val="2"/>
        </w:numPr>
        <w:rPr>
          <w:color w:val="404040" w:themeColor="text1" w:themeTint="BF"/>
        </w:rPr>
      </w:pPr>
      <w:r w:rsidRPr="00957A03">
        <w:rPr>
          <w:color w:val="404040" w:themeColor="text1" w:themeTint="BF"/>
        </w:rPr>
        <w:t>- C</w:t>
      </w:r>
      <w:r>
        <w:rPr>
          <w:color w:val="404040" w:themeColor="text1" w:themeTint="BF"/>
        </w:rPr>
        <w:t>onversation sur des sujets d’intérêt général et examen des réactions du candidat à diverses situations pratiques de travail en vue d’apprécier sa maturité, ses aptitudes professionnelles, sa motivation et son éthique.</w:t>
      </w:r>
    </w:p>
    <w:p w:rsidR="00605F16" w:rsidRDefault="00605F16" w:rsidP="00605F16">
      <w:pPr>
        <w:pStyle w:val="Default"/>
        <w:rPr>
          <w:rFonts w:ascii="Calibri" w:hAnsi="Calibri" w:cs="Calibri"/>
          <w:sz w:val="22"/>
          <w:szCs w:val="22"/>
        </w:rPr>
      </w:pPr>
    </w:p>
    <w:p w:rsidR="00605F16" w:rsidRPr="004332FE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0" w:line="240" w:lineRule="auto"/>
        <w:ind w:left="3540" w:hanging="3540"/>
        <w:rPr>
          <w:b/>
          <w:sz w:val="24"/>
          <w:szCs w:val="24"/>
        </w:rPr>
      </w:pPr>
      <w:r>
        <w:rPr>
          <w:b/>
          <w:sz w:val="24"/>
          <w:szCs w:val="24"/>
        </w:rPr>
        <w:t>Description de fonction</w:t>
      </w:r>
    </w:p>
    <w:p w:rsidR="00605F16" w:rsidRDefault="00605F16" w:rsidP="00605F16">
      <w:pPr>
        <w:ind w:left="425"/>
        <w:rPr>
          <w:b/>
          <w:color w:val="595959" w:themeColor="text1" w:themeTint="A6"/>
        </w:rPr>
      </w:pPr>
    </w:p>
    <w:p w:rsidR="00605F16" w:rsidRPr="00C858BB" w:rsidRDefault="00605F16" w:rsidP="00605F16">
      <w:pPr>
        <w:rPr>
          <w:color w:val="595959" w:themeColor="text1" w:themeTint="A6"/>
        </w:rPr>
      </w:pPr>
      <w:r w:rsidRPr="00490860">
        <w:rPr>
          <w:rFonts w:ascii="Calibri" w:hAnsi="Calibri"/>
          <w:b/>
          <w:sz w:val="20"/>
          <w:szCs w:val="20"/>
          <w:u w:val="single"/>
        </w:rPr>
        <w:t>Lien hiérarchique</w:t>
      </w:r>
      <w:r w:rsidRPr="00490860">
        <w:rPr>
          <w:rFonts w:ascii="Calibri" w:hAnsi="Calibri"/>
          <w:b/>
          <w:sz w:val="20"/>
          <w:szCs w:val="20"/>
        </w:rPr>
        <w:t> : L</w:t>
      </w:r>
      <w:r>
        <w:rPr>
          <w:rFonts w:ascii="Calibri" w:hAnsi="Calibri"/>
          <w:b/>
          <w:sz w:val="20"/>
          <w:szCs w:val="20"/>
        </w:rPr>
        <w:t>’accompagnateur e</w:t>
      </w:r>
      <w:r w:rsidRPr="00490860">
        <w:rPr>
          <w:rFonts w:ascii="Calibri" w:hAnsi="Calibri"/>
          <w:b/>
          <w:sz w:val="20"/>
          <w:szCs w:val="20"/>
        </w:rPr>
        <w:t xml:space="preserve">st placé sous l’autorité </w:t>
      </w:r>
      <w:r>
        <w:rPr>
          <w:rFonts w:ascii="Calibri" w:hAnsi="Calibri"/>
          <w:b/>
          <w:sz w:val="20"/>
          <w:szCs w:val="20"/>
        </w:rPr>
        <w:t>de l’Attaché en Insertion</w:t>
      </w:r>
      <w:r w:rsidRPr="00490860">
        <w:rPr>
          <w:rFonts w:ascii="Calibri" w:hAnsi="Calibri"/>
          <w:b/>
          <w:sz w:val="20"/>
          <w:szCs w:val="20"/>
        </w:rPr>
        <w:t>.</w:t>
      </w:r>
    </w:p>
    <w:p w:rsidR="00605F16" w:rsidRPr="00842E68" w:rsidRDefault="00605F16" w:rsidP="00605F16">
      <w:pPr>
        <w:ind w:left="567" w:hanging="567"/>
        <w:jc w:val="both"/>
        <w:rPr>
          <w:rFonts w:cs="Arial"/>
          <w:b/>
          <w:sz w:val="20"/>
          <w:szCs w:val="20"/>
        </w:rPr>
      </w:pPr>
      <w:r w:rsidRPr="00B20E5D">
        <w:rPr>
          <w:rFonts w:cs="Arial"/>
          <w:b/>
          <w:sz w:val="20"/>
          <w:szCs w:val="20"/>
        </w:rPr>
        <w:t>1.</w:t>
      </w:r>
      <w:r w:rsidRPr="00B20E5D">
        <w:rPr>
          <w:rFonts w:cs="Arial"/>
          <w:b/>
          <w:sz w:val="20"/>
          <w:szCs w:val="20"/>
        </w:rPr>
        <w:tab/>
      </w:r>
      <w:r w:rsidRPr="00B20E5D">
        <w:rPr>
          <w:rFonts w:cs="Arial"/>
          <w:b/>
          <w:sz w:val="20"/>
          <w:szCs w:val="20"/>
          <w:u w:val="single"/>
        </w:rPr>
        <w:t>M</w:t>
      </w:r>
      <w:r>
        <w:rPr>
          <w:rFonts w:cs="Arial"/>
          <w:b/>
          <w:sz w:val="20"/>
          <w:szCs w:val="20"/>
          <w:u w:val="single"/>
        </w:rPr>
        <w:t>ission</w:t>
      </w:r>
    </w:p>
    <w:p w:rsidR="00605F16" w:rsidRPr="00B20E5D" w:rsidRDefault="00605F16" w:rsidP="00605F16">
      <w:pPr>
        <w:jc w:val="both"/>
        <w:rPr>
          <w:rFonts w:cs="Arial"/>
          <w:sz w:val="20"/>
          <w:szCs w:val="20"/>
        </w:rPr>
      </w:pPr>
      <w:r w:rsidRPr="00B20E5D">
        <w:rPr>
          <w:rFonts w:cs="Arial"/>
          <w:sz w:val="20"/>
          <w:szCs w:val="20"/>
        </w:rPr>
        <w:t xml:space="preserve">L’accompagnateur a pour mission </w:t>
      </w:r>
      <w:r>
        <w:rPr>
          <w:rFonts w:cs="Arial"/>
          <w:sz w:val="20"/>
          <w:szCs w:val="20"/>
        </w:rPr>
        <w:t>d’encadrer les bénéficiaires dans leurs démarches administratives et sociales</w:t>
      </w:r>
      <w:r w:rsidRPr="00B20E5D">
        <w:rPr>
          <w:rFonts w:cs="Arial"/>
          <w:sz w:val="20"/>
          <w:szCs w:val="20"/>
        </w:rPr>
        <w:t xml:space="preserve">. Il collabore avec tous les intervenants qui ont, de près ou de loin, un rapport avec </w:t>
      </w:r>
      <w:r>
        <w:rPr>
          <w:rFonts w:cs="Arial"/>
          <w:sz w:val="20"/>
          <w:szCs w:val="20"/>
        </w:rPr>
        <w:t>les bénéficiaire</w:t>
      </w:r>
      <w:r w:rsidRPr="00B20E5D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,</w:t>
      </w:r>
      <w:r w:rsidRPr="00B20E5D">
        <w:rPr>
          <w:rFonts w:cs="Arial"/>
          <w:sz w:val="20"/>
          <w:szCs w:val="20"/>
        </w:rPr>
        <w:t xml:space="preserve"> transmet les informations nécessaires afin d’assurer la continuité et l’efficacité des prises en charge</w:t>
      </w:r>
      <w:r>
        <w:rPr>
          <w:rFonts w:cs="Arial"/>
          <w:sz w:val="20"/>
          <w:szCs w:val="20"/>
        </w:rPr>
        <w:t xml:space="preserve"> afin de favoriser l’autonomie</w:t>
      </w:r>
      <w:r w:rsidRPr="00B20E5D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 Il organise, planifie et assiste aux ateliers d’insertion sociale.  Il assure l’accompagnement lors des sorties socio-culturelles.</w:t>
      </w:r>
    </w:p>
    <w:p w:rsidR="00605F16" w:rsidRPr="00B20E5D" w:rsidRDefault="00605F16" w:rsidP="00605F16">
      <w:pPr>
        <w:jc w:val="both"/>
        <w:rPr>
          <w:rFonts w:cs="Arial"/>
          <w:sz w:val="20"/>
          <w:szCs w:val="20"/>
        </w:rPr>
      </w:pPr>
      <w:r w:rsidRPr="00B20E5D">
        <w:rPr>
          <w:rFonts w:cs="Arial"/>
          <w:sz w:val="20"/>
          <w:szCs w:val="20"/>
        </w:rPr>
        <w:t>----------------------------------------------------------------------------------------------------------------------------------------</w:t>
      </w:r>
      <w:r>
        <w:rPr>
          <w:rFonts w:cs="Arial"/>
          <w:sz w:val="20"/>
          <w:szCs w:val="20"/>
        </w:rPr>
        <w:t>------------</w:t>
      </w:r>
    </w:p>
    <w:p w:rsidR="00605F16" w:rsidRPr="00B20E5D" w:rsidRDefault="00605F16" w:rsidP="00605F16">
      <w:pPr>
        <w:ind w:left="567" w:hanging="567"/>
        <w:jc w:val="both"/>
        <w:rPr>
          <w:rFonts w:cs="Arial"/>
          <w:b/>
          <w:sz w:val="20"/>
          <w:szCs w:val="20"/>
        </w:rPr>
      </w:pPr>
      <w:r w:rsidRPr="00B20E5D">
        <w:rPr>
          <w:rFonts w:cs="Arial"/>
          <w:b/>
          <w:sz w:val="20"/>
          <w:szCs w:val="20"/>
        </w:rPr>
        <w:t>2.</w:t>
      </w:r>
      <w:r w:rsidRPr="00B20E5D">
        <w:rPr>
          <w:rFonts w:cs="Arial"/>
          <w:b/>
          <w:sz w:val="20"/>
          <w:szCs w:val="20"/>
        </w:rPr>
        <w:tab/>
      </w:r>
      <w:r w:rsidRPr="00B20E5D">
        <w:rPr>
          <w:rFonts w:cs="Arial"/>
          <w:b/>
          <w:sz w:val="20"/>
          <w:szCs w:val="20"/>
          <w:u w:val="single"/>
        </w:rPr>
        <w:t>Activités principales</w:t>
      </w:r>
    </w:p>
    <w:p w:rsidR="00605F16" w:rsidRPr="00B20E5D" w:rsidRDefault="00605F16" w:rsidP="00605F16">
      <w:pPr>
        <w:pStyle w:val="Paragraphedeliste"/>
        <w:ind w:left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605F16" w:rsidRPr="00B20E5D" w:rsidTr="00F8482E">
        <w:trPr>
          <w:trHeight w:val="2527"/>
        </w:trPr>
        <w:tc>
          <w:tcPr>
            <w:tcW w:w="1809" w:type="dxa"/>
          </w:tcPr>
          <w:p w:rsidR="00605F16" w:rsidRPr="00605F16" w:rsidRDefault="00605F16" w:rsidP="00F8482E">
            <w:pPr>
              <w:rPr>
                <w:rFonts w:asciiTheme="minorHAnsi" w:hAnsiTheme="minorHAnsi" w:cstheme="minorHAnsi"/>
              </w:rPr>
            </w:pPr>
            <w:r w:rsidRPr="00605F16">
              <w:rPr>
                <w:rFonts w:asciiTheme="minorHAnsi" w:hAnsiTheme="minorHAnsi" w:cstheme="minorHAnsi"/>
              </w:rPr>
              <w:lastRenderedPageBreak/>
              <w:t>Il organise et planifie les ateliers d’insertion sociale</w:t>
            </w:r>
          </w:p>
        </w:tc>
        <w:tc>
          <w:tcPr>
            <w:tcW w:w="8080" w:type="dxa"/>
          </w:tcPr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Prend les contacts avec les partenaires extérieurs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Etablit un planning des activités, recueille les avis des bénéficiaires et adapte les activités en fonction du groupe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Organise les ateliers, prévient les bénéficiaires, assure les transports si nécessaire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Réalise le suivi social et administratif des ateliers, travaille par objectifs, rédige des rapports sur l’évolution des ateliers et des situations individuelles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Participe et encadre les sorties socio-culturelles</w:t>
            </w:r>
          </w:p>
        </w:tc>
      </w:tr>
      <w:tr w:rsidR="00605F16" w:rsidRPr="00B20E5D" w:rsidTr="00F8482E">
        <w:trPr>
          <w:trHeight w:val="2527"/>
        </w:trPr>
        <w:tc>
          <w:tcPr>
            <w:tcW w:w="1809" w:type="dxa"/>
          </w:tcPr>
          <w:p w:rsidR="00605F16" w:rsidRPr="00B20E5D" w:rsidRDefault="00605F16" w:rsidP="00F8482E">
            <w:pPr>
              <w:rPr>
                <w:rFonts w:asciiTheme="minorHAnsi" w:hAnsiTheme="minorHAnsi"/>
              </w:rPr>
            </w:pPr>
            <w:r w:rsidRPr="00B20E5D">
              <w:rPr>
                <w:rFonts w:asciiTheme="minorHAnsi" w:hAnsiTheme="minorHAnsi"/>
              </w:rPr>
              <w:t xml:space="preserve">Il </w:t>
            </w:r>
            <w:r>
              <w:rPr>
                <w:rFonts w:asciiTheme="minorHAnsi" w:hAnsiTheme="minorHAnsi"/>
              </w:rPr>
              <w:t>(elle) accompagne individuellement les bénéficiaires</w:t>
            </w:r>
          </w:p>
        </w:tc>
        <w:tc>
          <w:tcPr>
            <w:tcW w:w="8080" w:type="dxa"/>
          </w:tcPr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4F5BD8">
              <w:rPr>
                <w:rFonts w:asciiTheme="minorHAnsi" w:hAnsiTheme="minorHAnsi"/>
              </w:rPr>
              <w:t>articipe</w:t>
            </w:r>
            <w:r>
              <w:rPr>
                <w:rFonts w:asciiTheme="minorHAnsi" w:hAnsiTheme="minorHAnsi"/>
              </w:rPr>
              <w:t xml:space="preserve"> </w:t>
            </w:r>
            <w:r w:rsidRPr="00E16717">
              <w:rPr>
                <w:rFonts w:asciiTheme="minorHAnsi" w:hAnsiTheme="minorHAnsi"/>
              </w:rPr>
              <w:t>à</w:t>
            </w:r>
            <w:r w:rsidRPr="004F5BD8">
              <w:rPr>
                <w:rFonts w:asciiTheme="minorHAnsi" w:hAnsiTheme="minorHAnsi"/>
              </w:rPr>
              <w:t xml:space="preserve"> l’élaboration pluridisciplinaire d’un plan d’accompagnement individuel ;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4F5BD8">
              <w:rPr>
                <w:rFonts w:asciiTheme="minorHAnsi" w:hAnsiTheme="minorHAnsi"/>
              </w:rPr>
              <w:t>éveloppe sur le terrain les aspects administratifs et sociaux du suivi individuel ;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4F5BD8">
              <w:rPr>
                <w:rFonts w:asciiTheme="minorHAnsi" w:hAnsiTheme="minorHAnsi"/>
              </w:rPr>
              <w:t>tructure l’accompagnement individuel ;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4F5BD8">
              <w:rPr>
                <w:rFonts w:asciiTheme="minorHAnsi" w:hAnsiTheme="minorHAnsi"/>
              </w:rPr>
              <w:t>ccompagne le bénéficiaire dans ses démarches administratives et sociales ;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4F5BD8">
              <w:rPr>
                <w:rFonts w:asciiTheme="minorHAnsi" w:hAnsiTheme="minorHAnsi"/>
              </w:rPr>
              <w:t xml:space="preserve">ssiste le </w:t>
            </w:r>
            <w:proofErr w:type="gramStart"/>
            <w:r w:rsidRPr="004F5BD8">
              <w:rPr>
                <w:rFonts w:asciiTheme="minorHAnsi" w:hAnsiTheme="minorHAnsi"/>
              </w:rPr>
              <w:t>bénéficiaire  dans</w:t>
            </w:r>
            <w:proofErr w:type="gramEnd"/>
            <w:r w:rsidRPr="004F5BD8">
              <w:rPr>
                <w:rFonts w:asciiTheme="minorHAnsi" w:hAnsiTheme="minorHAnsi"/>
              </w:rPr>
              <w:t xml:space="preserve"> ses contacts avec les autorités publiques ou organisme ;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4F5BD8">
              <w:rPr>
                <w:rFonts w:asciiTheme="minorHAnsi" w:hAnsiTheme="minorHAnsi"/>
              </w:rPr>
              <w:t>eille au caractère autonomisant de ses actions et de ses aides ;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4F5BD8">
              <w:rPr>
                <w:rFonts w:asciiTheme="minorHAnsi" w:hAnsiTheme="minorHAnsi"/>
              </w:rPr>
              <w:t>otive les bénéficiaires dans l’accomplissement de leurs démarches administratives et sociales.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Participe aux réunions d’équipe</w:t>
            </w:r>
          </w:p>
        </w:tc>
      </w:tr>
      <w:tr w:rsidR="00605F16" w:rsidRPr="00B20E5D" w:rsidTr="00F8482E">
        <w:trPr>
          <w:trHeight w:val="1174"/>
        </w:trPr>
        <w:tc>
          <w:tcPr>
            <w:tcW w:w="1809" w:type="dxa"/>
          </w:tcPr>
          <w:p w:rsidR="00605F16" w:rsidRPr="00B20E5D" w:rsidRDefault="00605F16" w:rsidP="00F8482E">
            <w:pPr>
              <w:rPr>
                <w:rFonts w:asciiTheme="minorHAnsi" w:hAnsiTheme="minorHAnsi"/>
              </w:rPr>
            </w:pPr>
            <w:r w:rsidRPr="00B20E5D">
              <w:rPr>
                <w:rFonts w:asciiTheme="minorHAnsi" w:hAnsiTheme="minorHAnsi"/>
              </w:rPr>
              <w:t>Il</w:t>
            </w:r>
            <w:r>
              <w:rPr>
                <w:rFonts w:asciiTheme="minorHAnsi" w:hAnsiTheme="minorHAnsi"/>
              </w:rPr>
              <w:t xml:space="preserve"> (elle)</w:t>
            </w:r>
            <w:r w:rsidRPr="00B20E5D">
              <w:rPr>
                <w:rFonts w:asciiTheme="minorHAnsi" w:hAnsiTheme="minorHAnsi"/>
              </w:rPr>
              <w:t xml:space="preserve"> assiste </w:t>
            </w:r>
            <w:r>
              <w:rPr>
                <w:rFonts w:asciiTheme="minorHAnsi" w:hAnsiTheme="minorHAnsi"/>
              </w:rPr>
              <w:t xml:space="preserve">l’équipe sociale </w:t>
            </w:r>
            <w:r w:rsidRPr="00B20E5D">
              <w:rPr>
                <w:rFonts w:asciiTheme="minorHAnsi" w:hAnsiTheme="minorHAnsi"/>
              </w:rPr>
              <w:t>dans le suivi de groupes cibles ou individuel</w:t>
            </w:r>
          </w:p>
        </w:tc>
        <w:tc>
          <w:tcPr>
            <w:tcW w:w="8080" w:type="dxa"/>
          </w:tcPr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F5BD8">
              <w:rPr>
                <w:rFonts w:asciiTheme="minorHAnsi" w:hAnsiTheme="minorHAnsi"/>
              </w:rPr>
              <w:t>rganise en collaboration</w:t>
            </w:r>
            <w:r>
              <w:rPr>
                <w:rFonts w:asciiTheme="minorHAnsi" w:hAnsiTheme="minorHAnsi"/>
              </w:rPr>
              <w:t xml:space="preserve"> avec</w:t>
            </w:r>
            <w:r w:rsidRPr="004F5BD8">
              <w:rPr>
                <w:rFonts w:asciiTheme="minorHAnsi" w:hAnsiTheme="minorHAnsi"/>
              </w:rPr>
              <w:t xml:space="preserve"> de le service insertion, le service médiation de dettes, le service social, des activités d’animation, d’éducation et de (re)socialisation ;</w:t>
            </w:r>
          </w:p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4F5BD8">
              <w:rPr>
                <w:rFonts w:asciiTheme="minorHAnsi" w:hAnsiTheme="minorHAnsi"/>
              </w:rPr>
              <w:t>ccompagne les bénéficiaires lors des activités coll</w:t>
            </w:r>
            <w:r>
              <w:rPr>
                <w:rFonts w:asciiTheme="minorHAnsi" w:hAnsiTheme="minorHAnsi"/>
              </w:rPr>
              <w:t>ectives proposées par le Centre ;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4F5BD8">
              <w:rPr>
                <w:rFonts w:asciiTheme="minorHAnsi" w:hAnsiTheme="minorHAnsi"/>
              </w:rPr>
              <w:t>nime des ateliers visant à l’éducation permanente des bénéficiaires</w:t>
            </w:r>
            <w:r>
              <w:rPr>
                <w:rFonts w:asciiTheme="minorHAnsi" w:hAnsiTheme="minorHAnsi"/>
              </w:rPr>
              <w:t>.</w:t>
            </w:r>
          </w:p>
          <w:p w:rsidR="00605F16" w:rsidRPr="00C46949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 w:rsidRPr="00E16717">
              <w:rPr>
                <w:rFonts w:asciiTheme="minorHAnsi" w:hAnsiTheme="minorHAnsi"/>
              </w:rPr>
              <w:t>Est la personne de référence pour l’animation des groupes d’appuis et en formation continue auprès du GILS</w:t>
            </w:r>
          </w:p>
        </w:tc>
      </w:tr>
      <w:tr w:rsidR="00605F16" w:rsidRPr="00B20E5D" w:rsidTr="00F8482E">
        <w:tc>
          <w:tcPr>
            <w:tcW w:w="1809" w:type="dxa"/>
          </w:tcPr>
          <w:p w:rsidR="00605F16" w:rsidRPr="00B20E5D" w:rsidRDefault="00605F16" w:rsidP="00F8482E">
            <w:pPr>
              <w:rPr>
                <w:rFonts w:asciiTheme="minorHAnsi" w:hAnsiTheme="minorHAnsi"/>
              </w:rPr>
            </w:pPr>
            <w:r w:rsidRPr="00B20E5D">
              <w:rPr>
                <w:rFonts w:asciiTheme="minorHAnsi" w:hAnsiTheme="minorHAnsi"/>
              </w:rPr>
              <w:t xml:space="preserve">En collaboration avec </w:t>
            </w:r>
            <w:r>
              <w:rPr>
                <w:rFonts w:asciiTheme="minorHAnsi" w:hAnsiTheme="minorHAnsi"/>
              </w:rPr>
              <w:t>l’équipe sociale</w:t>
            </w:r>
            <w:r w:rsidRPr="00B20E5D">
              <w:rPr>
                <w:rFonts w:asciiTheme="minorHAnsi" w:hAnsiTheme="minorHAnsi"/>
              </w:rPr>
              <w:t xml:space="preserve">, il </w:t>
            </w:r>
            <w:r>
              <w:rPr>
                <w:rFonts w:asciiTheme="minorHAnsi" w:hAnsiTheme="minorHAnsi"/>
              </w:rPr>
              <w:t xml:space="preserve">(elle) </w:t>
            </w:r>
            <w:r w:rsidRPr="00B20E5D">
              <w:rPr>
                <w:rFonts w:asciiTheme="minorHAnsi" w:hAnsiTheme="minorHAnsi"/>
              </w:rPr>
              <w:t>développe des contacts avec l’extérieur</w:t>
            </w:r>
          </w:p>
        </w:tc>
        <w:tc>
          <w:tcPr>
            <w:tcW w:w="8080" w:type="dxa"/>
          </w:tcPr>
          <w:p w:rsidR="00605F16" w:rsidRPr="004F5BD8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 w:rsidRPr="004F5BD8">
              <w:rPr>
                <w:rFonts w:asciiTheme="minorHAnsi" w:hAnsiTheme="minorHAnsi"/>
              </w:rPr>
              <w:t>Il développe des contacts avec des groupements actifs dans le milieu associatif local et favorise les échanges en vue de développer des partenariats visant à apporter une autonomie aux bénéficiaires ;</w:t>
            </w:r>
          </w:p>
          <w:p w:rsidR="00605F16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 w:rsidRPr="004F5BD8">
              <w:rPr>
                <w:rFonts w:asciiTheme="minorHAnsi" w:hAnsiTheme="minorHAnsi"/>
              </w:rPr>
              <w:t>Il représente l’établissement à l’extérieur dans le cadre de la mission qui lieu est d’évolue.</w:t>
            </w:r>
          </w:p>
          <w:p w:rsidR="00605F16" w:rsidRPr="001B267D" w:rsidRDefault="00605F16" w:rsidP="00605F16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</w:rPr>
            </w:pPr>
            <w:r w:rsidRPr="00E16717">
              <w:rPr>
                <w:rFonts w:asciiTheme="minorHAnsi" w:hAnsiTheme="minorHAnsi"/>
              </w:rPr>
              <w:t>Permanence logement (deux matinées par semaine à la maison du social) pour les bénéficiaires du CPAS mais aussi pour toutes autres personnes extérieures à la recherche de logement</w:t>
            </w:r>
          </w:p>
        </w:tc>
      </w:tr>
    </w:tbl>
    <w:p w:rsidR="00605F16" w:rsidRDefault="00605F16" w:rsidP="00605F16">
      <w:pPr>
        <w:ind w:left="567" w:hanging="567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3</w:t>
      </w:r>
      <w:r w:rsidRPr="00B20E5D">
        <w:rPr>
          <w:rFonts w:cs="Arial"/>
          <w:b/>
          <w:sz w:val="20"/>
          <w:szCs w:val="20"/>
        </w:rPr>
        <w:t>.</w:t>
      </w:r>
      <w:r w:rsidRPr="00B20E5D">
        <w:rPr>
          <w:rFonts w:cs="Arial"/>
          <w:b/>
          <w:sz w:val="20"/>
          <w:szCs w:val="20"/>
        </w:rPr>
        <w:tab/>
      </w:r>
      <w:r w:rsidRPr="00B20E5D">
        <w:rPr>
          <w:rFonts w:cs="Arial"/>
          <w:b/>
          <w:sz w:val="20"/>
          <w:szCs w:val="20"/>
          <w:u w:val="single"/>
        </w:rPr>
        <w:t>Compétences et connaissances</w:t>
      </w:r>
    </w:p>
    <w:tbl>
      <w:tblPr>
        <w:tblW w:w="992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5"/>
        <w:gridCol w:w="8080"/>
      </w:tblGrid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tandard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FD7E1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Critères généraux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tandard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FD7E1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Développement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1. La qualité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du  travail</w:t>
            </w:r>
            <w:proofErr w:type="gramEnd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accompli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T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ravaille méthodiquement, fait preuve de rigueur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R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epère le problème social, réalise une anamnèse sociale, construit une synthèse et une interprétation des données, formule des hypothèses de travail, pose un diagnostic et élabore un plan d’intervention ;</w:t>
            </w:r>
          </w:p>
          <w:p w:rsidR="00605F16" w:rsidRPr="00FD7E12" w:rsidRDefault="00605F16" w:rsidP="00F8482E">
            <w:pPr>
              <w:pStyle w:val="Sansinterligne"/>
              <w:ind w:right="1281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E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value son diagnostic et réajuste en fonction de l’évolution de la problématique, en vue de la réappropriation eu responsabilisation de la personne.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 Compétences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M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aîtrise les différentes règlementations, utilise les ressources locales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F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ait preuve d’autonomie technique et de responsabilité d’action, fait des choix méthodologiques adaptés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G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arantit la régularité de l’instruction du dossier ;</w:t>
            </w:r>
          </w:p>
          <w:p w:rsidR="00605F16" w:rsidRPr="00A76034" w:rsidRDefault="00605F16" w:rsidP="00F8482E">
            <w:pPr>
              <w:pStyle w:val="Sansinterligne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D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ispose d’une bonne maîtrise de l’écrit ; ses rapports sont concis, pertinents, complets, objectifs et respectueux selon que l’écrit soit adressé au bénéficiaire lui-même, aux conseillers ou encore au magistrat du tribunal, le contenu est adapté.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 L’efficacité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 S’investit, est créatif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face aux problématiques qui lui sont soumises et aux nombreux changements législatifs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- S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’adapte aux nouvelles réalités de la vie sociale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E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 capable d’organiser son temps en fonction des exigences de ses interventions, d’exécuter l’ensemble des tâches dans les délais imposés.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4. La civilité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 P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rivilégie la qualité de l’accueil et de la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relation  avec</w:t>
            </w:r>
            <w:proofErr w:type="gramEnd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la personne qui sollicite son intervention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S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 attitude envers les collègues est basée sur la collaboration, l’esprit d’équipe et l’entraide professionnelle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G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arantit le caractère confidentiel des entretiens et, si la situation impose une concertation ou un travail pluridisciplinaire, adopte la discrétion requise en échangeant les informations strictement utiles à l’objectif commun en rapport avec l’usager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 La déontologie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F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ait preuve de droiture, de réserve, de respect des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réglementations,  de</w:t>
            </w:r>
            <w:proofErr w:type="gramEnd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loyauté dans l’exercice de sa fonction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Il (elle) adhère aux objectifs de l’institution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Il (elle) respecte les procédures mises en place au sein du service.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 L’initiative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A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git dans les limites de ses prérogatives et de l'éthique de la profession, propose des projets ou des actions visant à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améliorer  l'efficacité</w:t>
            </w:r>
            <w:proofErr w:type="gramEnd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du service et informe son chef hiérarchique de ses interventions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05F16" w:rsidRPr="00FD7E12" w:rsidTr="00F8482E">
        <w:trPr>
          <w:trHeight w:val="1077"/>
        </w:trPr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 L’investissement professionnel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C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ontribue à la valorisation et a l'évolution constante de sa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profession;</w:t>
            </w:r>
            <w:proofErr w:type="gramEnd"/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A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ccroît ses connaissances techniques et législatives ainsi que ses compétences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professionnelles;</w:t>
            </w:r>
            <w:proofErr w:type="gramEnd"/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D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épasse les interventions ponctuelles pour s'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impliquer dans l'action sociale.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 La communication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eille à communiquer de manière claire avec ses collègues et sa hiérarchie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A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dapte sa communication en fonction de son interlocuteur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A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nalyse et synthétise des informations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P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ossède un esprit critique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C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ommunique aisément à l'oral et à l'écrit.</w:t>
            </w:r>
          </w:p>
        </w:tc>
      </w:tr>
      <w:tr w:rsidR="00605F16" w:rsidRPr="00FD7E12" w:rsidTr="00F8482E">
        <w:tc>
          <w:tcPr>
            <w:tcW w:w="18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 La collaboration</w:t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C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ollabore avec ses collègues et contribue au maintien d’un environnement agréable ;</w:t>
            </w:r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R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echerche les occasions de communication, d'échange et de confrontation d'expériences professionnelles avec ses collègues assistants sociaux ou d'autres disciplines, développe des </w:t>
            </w:r>
            <w:proofErr w:type="gramStart"/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synergies;</w:t>
            </w:r>
            <w:proofErr w:type="gramEnd"/>
          </w:p>
          <w:p w:rsidR="00605F16" w:rsidRPr="00FD7E12" w:rsidRDefault="00605F16" w:rsidP="00F8482E">
            <w:pPr>
              <w:pStyle w:val="Sansinterlig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S</w:t>
            </w:r>
            <w:r w:rsidRPr="00FD7E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ait négocier avec des partenaires aux intérêts contradictoires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05F16" w:rsidRPr="0053745F" w:rsidRDefault="00605F16" w:rsidP="00605F16">
      <w:pPr>
        <w:pStyle w:val="Paragraphedeliste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Particularités de la fonction</w:t>
      </w:r>
    </w:p>
    <w:p w:rsidR="00605F16" w:rsidRDefault="00605F16" w:rsidP="00605F16">
      <w:pPr>
        <w:ind w:left="360"/>
        <w:jc w:val="both"/>
        <w:rPr>
          <w:rFonts w:cs="Arial"/>
          <w:bCs/>
          <w:sz w:val="20"/>
          <w:szCs w:val="20"/>
        </w:rPr>
      </w:pPr>
    </w:p>
    <w:p w:rsidR="00605F16" w:rsidRPr="00CE6789" w:rsidRDefault="00605F16" w:rsidP="00605F16">
      <w:pPr>
        <w:ind w:left="36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L’accompagnateur est susceptible d’utiliser son véhicule privé à des fins professionnelles pour le transport des personnes.</w:t>
      </w:r>
    </w:p>
    <w:p w:rsidR="00605F16" w:rsidRPr="0053745F" w:rsidRDefault="00605F16" w:rsidP="00605F16">
      <w:pPr>
        <w:pStyle w:val="Paragraphedeliste"/>
        <w:numPr>
          <w:ilvl w:val="0"/>
          <w:numId w:val="6"/>
        </w:numPr>
        <w:jc w:val="both"/>
        <w:rPr>
          <w:rFonts w:cs="Arial"/>
          <w:b/>
          <w:sz w:val="20"/>
          <w:szCs w:val="20"/>
        </w:rPr>
      </w:pPr>
      <w:r w:rsidRPr="00CE6789">
        <w:rPr>
          <w:rFonts w:cs="Arial"/>
          <w:b/>
          <w:sz w:val="20"/>
          <w:szCs w:val="20"/>
          <w:u w:val="single"/>
        </w:rPr>
        <w:t>Compétences particulières</w:t>
      </w:r>
    </w:p>
    <w:p w:rsidR="00605F16" w:rsidRPr="00B20E5D" w:rsidRDefault="00605F16" w:rsidP="00605F16">
      <w:pPr>
        <w:numPr>
          <w:ilvl w:val="0"/>
          <w:numId w:val="4"/>
        </w:numPr>
        <w:spacing w:after="0" w:line="276" w:lineRule="auto"/>
        <w:ind w:left="0" w:hanging="11"/>
        <w:jc w:val="both"/>
        <w:rPr>
          <w:rFonts w:cs="Arial"/>
          <w:sz w:val="20"/>
          <w:szCs w:val="20"/>
        </w:rPr>
      </w:pPr>
      <w:r w:rsidRPr="00B20E5D">
        <w:rPr>
          <w:rFonts w:cs="Arial"/>
          <w:sz w:val="20"/>
          <w:szCs w:val="20"/>
        </w:rPr>
        <w:t>Compétences informatiques de base, utilisat</w:t>
      </w:r>
      <w:r>
        <w:rPr>
          <w:rFonts w:cs="Arial"/>
          <w:sz w:val="20"/>
          <w:szCs w:val="20"/>
        </w:rPr>
        <w:t>ion de logiciels de bureautique ;</w:t>
      </w:r>
    </w:p>
    <w:p w:rsidR="00605F16" w:rsidRPr="004F5BD8" w:rsidRDefault="00605F16" w:rsidP="00605F16">
      <w:pPr>
        <w:numPr>
          <w:ilvl w:val="0"/>
          <w:numId w:val="4"/>
        </w:numPr>
        <w:spacing w:after="0" w:line="276" w:lineRule="auto"/>
        <w:ind w:left="0" w:hanging="11"/>
        <w:jc w:val="both"/>
        <w:rPr>
          <w:rFonts w:cs="Arial"/>
          <w:sz w:val="20"/>
          <w:szCs w:val="20"/>
        </w:rPr>
      </w:pPr>
      <w:r w:rsidRPr="00B20E5D">
        <w:rPr>
          <w:rFonts w:cs="Arial"/>
          <w:sz w:val="20"/>
          <w:szCs w:val="20"/>
        </w:rPr>
        <w:t xml:space="preserve">Respect de la déontologie et de l’éthique, application des règles applicables </w:t>
      </w:r>
      <w:r>
        <w:rPr>
          <w:rFonts w:cs="Arial"/>
          <w:sz w:val="20"/>
          <w:szCs w:val="20"/>
        </w:rPr>
        <w:t>aux CPAS</w:t>
      </w:r>
      <w:r w:rsidRPr="00B20E5D">
        <w:rPr>
          <w:rFonts w:cs="Arial"/>
          <w:sz w:val="20"/>
          <w:szCs w:val="20"/>
        </w:rPr>
        <w:t xml:space="preserve">, application </w:t>
      </w:r>
      <w:proofErr w:type="gramStart"/>
      <w:r w:rsidRPr="00B20E5D">
        <w:rPr>
          <w:rFonts w:cs="Arial"/>
          <w:sz w:val="20"/>
          <w:szCs w:val="20"/>
        </w:rPr>
        <w:t xml:space="preserve">des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proofErr w:type="gramEnd"/>
      <w:r w:rsidRPr="00B20E5D">
        <w:rPr>
          <w:rFonts w:cs="Arial"/>
          <w:sz w:val="20"/>
          <w:szCs w:val="20"/>
        </w:rPr>
        <w:t>règles et des procédures en vigueur dans l’institution</w:t>
      </w:r>
      <w:r>
        <w:rPr>
          <w:rFonts w:cs="Arial"/>
          <w:sz w:val="20"/>
          <w:szCs w:val="20"/>
        </w:rPr>
        <w:t> ;</w:t>
      </w:r>
    </w:p>
    <w:p w:rsidR="00605F16" w:rsidRPr="00B20E5D" w:rsidRDefault="00605F16" w:rsidP="00605F16">
      <w:pPr>
        <w:numPr>
          <w:ilvl w:val="0"/>
          <w:numId w:val="4"/>
        </w:numPr>
        <w:spacing w:after="0" w:line="276" w:lineRule="auto"/>
        <w:ind w:left="0" w:hanging="11"/>
        <w:jc w:val="both"/>
        <w:rPr>
          <w:rFonts w:cs="Arial"/>
          <w:sz w:val="20"/>
          <w:szCs w:val="20"/>
        </w:rPr>
      </w:pPr>
      <w:r w:rsidRPr="00B20E5D">
        <w:rPr>
          <w:rFonts w:cs="Arial"/>
          <w:sz w:val="20"/>
          <w:szCs w:val="20"/>
        </w:rPr>
        <w:t xml:space="preserve">Idéalement il dispose d’une première expérience en </w:t>
      </w:r>
      <w:r>
        <w:rPr>
          <w:rFonts w:cs="Arial"/>
          <w:sz w:val="20"/>
          <w:szCs w:val="20"/>
        </w:rPr>
        <w:t>suivi individualisé</w:t>
      </w:r>
      <w:r w:rsidRPr="00B20E5D">
        <w:rPr>
          <w:rFonts w:cs="Arial"/>
          <w:sz w:val="20"/>
          <w:szCs w:val="20"/>
        </w:rPr>
        <w:t>.</w:t>
      </w:r>
    </w:p>
    <w:p w:rsidR="00605F16" w:rsidRPr="00A27966" w:rsidRDefault="00605F16" w:rsidP="00605F16">
      <w:pPr>
        <w:spacing w:after="0" w:line="240" w:lineRule="auto"/>
        <w:rPr>
          <w:sz w:val="12"/>
          <w:szCs w:val="12"/>
        </w:rPr>
      </w:pPr>
    </w:p>
    <w:p w:rsidR="00605F16" w:rsidRPr="004332FE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0" w:line="240" w:lineRule="auto"/>
        <w:ind w:left="3540" w:hanging="3540"/>
        <w:rPr>
          <w:b/>
          <w:sz w:val="24"/>
          <w:szCs w:val="24"/>
        </w:rPr>
      </w:pPr>
      <w:r>
        <w:rPr>
          <w:b/>
          <w:sz w:val="24"/>
          <w:szCs w:val="24"/>
        </w:rPr>
        <w:t>Informations</w:t>
      </w:r>
    </w:p>
    <w:p w:rsidR="00605F16" w:rsidRDefault="00605F16" w:rsidP="00605F16">
      <w:pPr>
        <w:spacing w:after="0" w:line="240" w:lineRule="auto"/>
        <w:ind w:left="3540" w:hanging="3540"/>
        <w:rPr>
          <w:b/>
          <w:i/>
          <w:color w:val="8496B0" w:themeColor="text2" w:themeTint="99"/>
        </w:rPr>
      </w:pPr>
    </w:p>
    <w:p w:rsidR="00605F16" w:rsidRDefault="00605F16" w:rsidP="00605F16">
      <w:pPr>
        <w:spacing w:after="0" w:line="240" w:lineRule="auto"/>
        <w:ind w:left="3540" w:hanging="3540"/>
        <w:jc w:val="both"/>
        <w:rPr>
          <w:rFonts w:ascii="Calibri" w:hAnsi="Calibri"/>
          <w:color w:val="262626" w:themeColor="text1" w:themeTint="D9"/>
        </w:rPr>
      </w:pPr>
      <w:r w:rsidRPr="009B139E">
        <w:rPr>
          <w:rFonts w:ascii="Calibri" w:hAnsi="Calibri"/>
          <w:b/>
          <w:color w:val="262626" w:themeColor="text1" w:themeTint="D9"/>
          <w:sz w:val="24"/>
          <w:szCs w:val="24"/>
        </w:rPr>
        <w:t>Nous vous offrons</w:t>
      </w:r>
      <w:r>
        <w:rPr>
          <w:rFonts w:ascii="Calibri" w:hAnsi="Calibri"/>
          <w:color w:val="262626" w:themeColor="text1" w:themeTint="D9"/>
        </w:rPr>
        <w:t> :</w:t>
      </w:r>
    </w:p>
    <w:p w:rsidR="00605F16" w:rsidRDefault="00605F16" w:rsidP="00605F16">
      <w:pPr>
        <w:spacing w:after="0" w:line="240" w:lineRule="auto"/>
        <w:ind w:left="3540" w:hanging="3540"/>
        <w:jc w:val="both"/>
        <w:rPr>
          <w:rFonts w:ascii="Calibri" w:hAnsi="Calibri"/>
          <w:color w:val="262626" w:themeColor="text1" w:themeTint="D9"/>
        </w:rPr>
      </w:pPr>
    </w:p>
    <w:p w:rsidR="00605F16" w:rsidRPr="002622A4" w:rsidRDefault="00605F16" w:rsidP="00605F16">
      <w:pPr>
        <w:pStyle w:val="Paragraphedeliste"/>
        <w:numPr>
          <w:ilvl w:val="0"/>
          <w:numId w:val="2"/>
        </w:numPr>
      </w:pPr>
      <w:r w:rsidRPr="00080C8D">
        <w:rPr>
          <w:color w:val="404040" w:themeColor="text1" w:themeTint="BF"/>
        </w:rPr>
        <w:t>Contrat de travail </w:t>
      </w:r>
      <w:r>
        <w:t>:</w:t>
      </w:r>
      <w:r>
        <w:tab/>
        <w:t xml:space="preserve">Contrat de travail à </w:t>
      </w:r>
      <w:r w:rsidRPr="002622A4">
        <w:t>durée Indéterminée ;</w:t>
      </w:r>
    </w:p>
    <w:p w:rsidR="00605F16" w:rsidRDefault="00605F16" w:rsidP="00605F16">
      <w:pPr>
        <w:pStyle w:val="Paragraphedeliste"/>
        <w:ind w:left="785"/>
      </w:pPr>
      <w:r w:rsidRPr="002622A4">
        <w:rPr>
          <w:color w:val="404040" w:themeColor="text1" w:themeTint="BF"/>
        </w:rPr>
        <w:tab/>
      </w:r>
      <w:r w:rsidRPr="002622A4">
        <w:rPr>
          <w:color w:val="404040" w:themeColor="text1" w:themeTint="BF"/>
        </w:rPr>
        <w:tab/>
      </w:r>
      <w:r w:rsidRPr="002622A4">
        <w:rPr>
          <w:color w:val="404040" w:themeColor="text1" w:themeTint="BF"/>
        </w:rPr>
        <w:tab/>
        <w:t>Régime de travail </w:t>
      </w:r>
      <w:r w:rsidRPr="002622A4">
        <w:t>: Temps partiel – 28.5h/semaine.</w:t>
      </w:r>
      <w:r>
        <w:t xml:space="preserve"> </w:t>
      </w:r>
      <w:r>
        <w:tab/>
      </w:r>
      <w:r>
        <w:tab/>
      </w:r>
      <w:r>
        <w:tab/>
      </w:r>
    </w:p>
    <w:p w:rsidR="00605F16" w:rsidRDefault="00605F16" w:rsidP="00605F16">
      <w:pPr>
        <w:pStyle w:val="Paragraphedeliste"/>
        <w:numPr>
          <w:ilvl w:val="0"/>
          <w:numId w:val="2"/>
        </w:numPr>
      </w:pPr>
      <w:r w:rsidRPr="00B8757B">
        <w:rPr>
          <w:color w:val="404040" w:themeColor="text1" w:themeTint="BF"/>
        </w:rPr>
        <w:t>Salaire</w:t>
      </w:r>
      <w:r w:rsidRPr="00B8757B">
        <w:rPr>
          <w:color w:val="404040" w:themeColor="text1" w:themeTint="BF"/>
        </w:rPr>
        <w:tab/>
      </w:r>
      <w:r w:rsidRPr="00B8757B">
        <w:rPr>
          <w:color w:val="404040" w:themeColor="text1" w:themeTint="BF"/>
        </w:rPr>
        <w:tab/>
      </w:r>
      <w:r w:rsidRPr="00B8757B">
        <w:rPr>
          <w:color w:val="404040" w:themeColor="text1" w:themeTint="BF"/>
        </w:rPr>
        <w:tab/>
        <w:t xml:space="preserve">Echelle barémique D4- Barème R.G.B. de la fonction publique- </w:t>
      </w:r>
      <w:r w:rsidRPr="00B8757B">
        <w:rPr>
          <w:color w:val="404040" w:themeColor="text1" w:themeTint="BF"/>
        </w:rPr>
        <w:tab/>
      </w:r>
      <w:r w:rsidRPr="00B8757B">
        <w:rPr>
          <w:color w:val="404040" w:themeColor="text1" w:themeTint="BF"/>
        </w:rPr>
        <w:tab/>
      </w:r>
      <w:r w:rsidRPr="005C4301">
        <w:rPr>
          <w:color w:val="404040" w:themeColor="text1" w:themeTint="BF"/>
        </w:rPr>
        <w:tab/>
      </w:r>
      <w:r>
        <w:rPr>
          <w:color w:val="404040" w:themeColor="text1" w:themeTint="BF"/>
        </w:rPr>
        <w:t xml:space="preserve">              </w:t>
      </w:r>
      <w:r w:rsidRPr="005C4301">
        <w:rPr>
          <w:color w:val="404040" w:themeColor="text1" w:themeTint="BF"/>
        </w:rPr>
        <w:t xml:space="preserve">Rémunération variable en fonction de l’expérience professionnelle </w:t>
      </w:r>
      <w:r w:rsidRPr="005C4301">
        <w:rPr>
          <w:color w:val="404040" w:themeColor="text1" w:themeTint="BF"/>
        </w:rPr>
        <w:tab/>
      </w:r>
      <w:r w:rsidRPr="005C4301">
        <w:rPr>
          <w:color w:val="404040" w:themeColor="text1" w:themeTint="BF"/>
        </w:rPr>
        <w:tab/>
      </w:r>
      <w:r w:rsidRPr="005C4301">
        <w:rPr>
          <w:color w:val="404040" w:themeColor="text1" w:themeTint="BF"/>
        </w:rPr>
        <w:tab/>
        <w:t>de l’agent.</w:t>
      </w:r>
    </w:p>
    <w:p w:rsidR="003A7D15" w:rsidRDefault="003A7D15" w:rsidP="003A7D15">
      <w:pPr>
        <w:spacing w:after="0" w:line="240" w:lineRule="auto"/>
        <w:rPr>
          <w:rFonts w:ascii="Calibri" w:eastAsia="Calibri" w:hAnsi="Calibri" w:cs="Times New Roman"/>
          <w:lang w:eastAsia="fr-BE"/>
        </w:rPr>
      </w:pP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(</w:t>
      </w:r>
      <w:proofErr w:type="gramStart"/>
      <w:r>
        <w:rPr>
          <w:rFonts w:ascii="Calibri" w:eastAsia="Calibri" w:hAnsi="Calibri" w:cs="Times New Roman"/>
        </w:rPr>
        <w:t>à</w:t>
      </w:r>
      <w:proofErr w:type="gramEnd"/>
      <w:r>
        <w:rPr>
          <w:rFonts w:ascii="Calibri" w:eastAsia="Calibri" w:hAnsi="Calibri" w:cs="Times New Roman"/>
        </w:rPr>
        <w:t xml:space="preserve"> l’index 192,22 au 1</w:t>
      </w:r>
      <w:r>
        <w:rPr>
          <w:rFonts w:ascii="Calibri" w:eastAsia="Calibri" w:hAnsi="Calibri" w:cs="Times New Roman"/>
          <w:vertAlign w:val="superscript"/>
        </w:rPr>
        <w:t>er</w:t>
      </w:r>
      <w:r>
        <w:rPr>
          <w:rFonts w:ascii="Calibri" w:eastAsia="Calibri" w:hAnsi="Calibri" w:cs="Times New Roman"/>
        </w:rPr>
        <w:t xml:space="preserve"> septembre 2022)</w:t>
      </w:r>
    </w:p>
    <w:p w:rsidR="00605F16" w:rsidRDefault="00605F16" w:rsidP="003A7D15">
      <w:pPr>
        <w:pStyle w:val="Paragraphedeliste"/>
        <w:tabs>
          <w:tab w:val="left" w:pos="3210"/>
        </w:tabs>
      </w:pPr>
    </w:p>
    <w:p w:rsidR="00605F16" w:rsidRDefault="00605F16" w:rsidP="00605F16">
      <w:pPr>
        <w:pStyle w:val="Paragraphedeliste"/>
      </w:pPr>
      <w:r>
        <w:lastRenderedPageBreak/>
        <w:tab/>
      </w:r>
      <w:r>
        <w:tab/>
      </w:r>
      <w:r>
        <w:tab/>
        <w:t xml:space="preserve">Min : </w:t>
      </w:r>
      <w:r w:rsidR="003A7D15">
        <w:t xml:space="preserve">2.406,33 € </w:t>
      </w:r>
    </w:p>
    <w:p w:rsidR="00605F16" w:rsidRDefault="00605F16" w:rsidP="00605F16">
      <w:pPr>
        <w:pStyle w:val="Paragraphedeliste"/>
      </w:pPr>
      <w:r>
        <w:tab/>
      </w:r>
      <w:r>
        <w:tab/>
      </w:r>
      <w:r>
        <w:tab/>
        <w:t xml:space="preserve">Max : </w:t>
      </w:r>
      <w:r w:rsidR="003A7D15">
        <w:t>3.668,67</w:t>
      </w:r>
      <w:r>
        <w:t xml:space="preserve"> € brut par mois sur base d’un temps plein (possibilité </w:t>
      </w:r>
      <w:r>
        <w:tab/>
      </w:r>
      <w:r>
        <w:tab/>
      </w:r>
      <w:r>
        <w:tab/>
        <w:t>d’allocation de foyer ou résidence).</w:t>
      </w:r>
      <w:r>
        <w:rPr>
          <w:b/>
          <w:i/>
          <w:color w:val="8496B0" w:themeColor="text2" w:themeTint="99"/>
        </w:rPr>
        <w:t xml:space="preserve">         </w:t>
      </w:r>
      <w:r w:rsidRPr="006D26E9">
        <w:rPr>
          <w:b/>
          <w:i/>
          <w:color w:val="8496B0" w:themeColor="text2" w:themeTint="99"/>
        </w:rPr>
        <w:tab/>
      </w:r>
      <w:r>
        <w:tab/>
      </w:r>
      <w:r>
        <w:tab/>
        <w:t xml:space="preserve"> </w:t>
      </w:r>
    </w:p>
    <w:p w:rsidR="00605F16" w:rsidRPr="00641771" w:rsidRDefault="00605F16" w:rsidP="00605F16">
      <w:pPr>
        <w:ind w:left="425"/>
        <w:rPr>
          <w:rFonts w:ascii="Calibri" w:hAnsi="Calibri"/>
          <w:color w:val="262626" w:themeColor="text1" w:themeTint="D9"/>
        </w:rPr>
      </w:pPr>
      <w:r>
        <w:t xml:space="preserve">              </w:t>
      </w:r>
      <w:r>
        <w:tab/>
      </w:r>
      <w:r>
        <w:tab/>
      </w:r>
      <w:r>
        <w:tab/>
      </w:r>
    </w:p>
    <w:p w:rsidR="00605F16" w:rsidRPr="004332FE" w:rsidRDefault="00605F16" w:rsidP="0060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0" w:line="240" w:lineRule="auto"/>
        <w:ind w:left="3540" w:hanging="3540"/>
        <w:rPr>
          <w:b/>
          <w:sz w:val="24"/>
          <w:szCs w:val="24"/>
        </w:rPr>
      </w:pPr>
      <w:r w:rsidRPr="004332F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andidature</w:t>
      </w:r>
    </w:p>
    <w:p w:rsidR="00605F16" w:rsidRDefault="00605F16" w:rsidP="00605F16">
      <w:pPr>
        <w:spacing w:after="0" w:line="240" w:lineRule="auto"/>
        <w:ind w:left="3540" w:hanging="3540"/>
        <w:rPr>
          <w:b/>
          <w:i/>
          <w:color w:val="8496B0" w:themeColor="text2" w:themeTint="99"/>
        </w:rPr>
      </w:pPr>
    </w:p>
    <w:p w:rsidR="00605F16" w:rsidRPr="00F40A68" w:rsidRDefault="00605F16" w:rsidP="00605F16">
      <w:pPr>
        <w:spacing w:after="0" w:line="240" w:lineRule="auto"/>
        <w:ind w:left="3540" w:hanging="3540"/>
        <w:rPr>
          <w:rFonts w:ascii="Calibri" w:hAnsi="Calibri"/>
          <w:b/>
          <w:color w:val="262626" w:themeColor="text1" w:themeTint="D9"/>
        </w:rPr>
      </w:pPr>
      <w:r w:rsidRPr="00F40A68">
        <w:rPr>
          <w:rFonts w:ascii="Calibri" w:hAnsi="Calibri"/>
          <w:b/>
          <w:color w:val="262626" w:themeColor="text1" w:themeTint="D9"/>
        </w:rPr>
        <w:t>Les documents mentionnés ci-après devront impérativement être joints à la candidature susvisée :</w:t>
      </w:r>
    </w:p>
    <w:p w:rsidR="00605F16" w:rsidRPr="00F40A68" w:rsidRDefault="00605F16" w:rsidP="00605F16">
      <w:pPr>
        <w:spacing w:after="0" w:line="240" w:lineRule="auto"/>
        <w:ind w:left="3540" w:hanging="3540"/>
        <w:rPr>
          <w:rFonts w:ascii="Calibri" w:hAnsi="Calibri"/>
          <w:b/>
          <w:i/>
          <w:color w:val="262626" w:themeColor="text1" w:themeTint="D9"/>
        </w:rPr>
      </w:pPr>
    </w:p>
    <w:p w:rsidR="00605F16" w:rsidRPr="00641771" w:rsidRDefault="00605F16" w:rsidP="00605F16">
      <w:pPr>
        <w:pStyle w:val="Paragraphedeliste"/>
        <w:numPr>
          <w:ilvl w:val="0"/>
          <w:numId w:val="3"/>
        </w:numPr>
        <w:rPr>
          <w:color w:val="262626" w:themeColor="text1" w:themeTint="D9"/>
        </w:rPr>
      </w:pPr>
      <w:r w:rsidRPr="00641771">
        <w:rPr>
          <w:color w:val="262626" w:themeColor="text1" w:themeTint="D9"/>
        </w:rPr>
        <w:t>Une lettre de motivation ;</w:t>
      </w:r>
    </w:p>
    <w:p w:rsidR="00605F16" w:rsidRPr="00641771" w:rsidRDefault="00605F16" w:rsidP="00605F16">
      <w:pPr>
        <w:pStyle w:val="Paragraphedeliste"/>
        <w:numPr>
          <w:ilvl w:val="0"/>
          <w:numId w:val="3"/>
        </w:numPr>
        <w:rPr>
          <w:color w:val="262626" w:themeColor="text1" w:themeTint="D9"/>
        </w:rPr>
      </w:pPr>
      <w:r w:rsidRPr="00641771">
        <w:rPr>
          <w:color w:val="262626" w:themeColor="text1" w:themeTint="D9"/>
        </w:rPr>
        <w:t>Un curriculum vitae détaillé ;</w:t>
      </w:r>
    </w:p>
    <w:p w:rsidR="00605F16" w:rsidRDefault="00605F16" w:rsidP="00605F16">
      <w:pPr>
        <w:pStyle w:val="Paragraphedeliste"/>
        <w:numPr>
          <w:ilvl w:val="0"/>
          <w:numId w:val="3"/>
        </w:numPr>
        <w:rPr>
          <w:color w:val="262626" w:themeColor="text1" w:themeTint="D9"/>
        </w:rPr>
      </w:pPr>
      <w:r w:rsidRPr="00641771">
        <w:rPr>
          <w:color w:val="262626" w:themeColor="text1" w:themeTint="D9"/>
        </w:rPr>
        <w:t>Un</w:t>
      </w:r>
      <w:r>
        <w:rPr>
          <w:color w:val="262626" w:themeColor="text1" w:themeTint="D9"/>
        </w:rPr>
        <w:t xml:space="preserve"> extrait de casier judiciaire (de date récente) destiné au C.P.A.S dans le Cadre du présent recrutement ;</w:t>
      </w:r>
    </w:p>
    <w:p w:rsidR="00605F16" w:rsidRDefault="00605F16" w:rsidP="00605F16">
      <w:pPr>
        <w:pStyle w:val="Paragraphedeliste"/>
        <w:numPr>
          <w:ilvl w:val="0"/>
          <w:numId w:val="3"/>
        </w:numPr>
        <w:rPr>
          <w:color w:val="262626" w:themeColor="text1" w:themeTint="D9"/>
        </w:rPr>
      </w:pPr>
      <w:r w:rsidRPr="00073521">
        <w:rPr>
          <w:color w:val="262626" w:themeColor="text1" w:themeTint="D9"/>
        </w:rPr>
        <w:t xml:space="preserve">Une copie des certificats, diplômes ou autres titres requis dans le cadre du présent recrutement. </w:t>
      </w:r>
    </w:p>
    <w:p w:rsidR="00605F16" w:rsidRDefault="00605F16" w:rsidP="00605F16">
      <w:pPr>
        <w:rPr>
          <w:rFonts w:ascii="Calibri" w:hAnsi="Calibri"/>
        </w:rPr>
      </w:pPr>
    </w:p>
    <w:p w:rsidR="00605F16" w:rsidRDefault="00605F16" w:rsidP="00605F16">
      <w:pPr>
        <w:rPr>
          <w:rFonts w:ascii="Calibri" w:hAnsi="Calibri"/>
        </w:rPr>
      </w:pPr>
      <w:r>
        <w:rPr>
          <w:rFonts w:ascii="Calibri" w:hAnsi="Calibri"/>
        </w:rPr>
        <w:t>Les candidatures doivent</w:t>
      </w:r>
      <w:r w:rsidRPr="00AD1419">
        <w:rPr>
          <w:rFonts w:ascii="Calibri" w:hAnsi="Calibri"/>
        </w:rPr>
        <w:t xml:space="preserve"> </w:t>
      </w:r>
      <w:r>
        <w:rPr>
          <w:rFonts w:ascii="Calibri" w:hAnsi="Calibri"/>
        </w:rPr>
        <w:t>être adressées</w:t>
      </w:r>
      <w:r w:rsidRPr="00AD1419">
        <w:rPr>
          <w:rFonts w:ascii="Calibri" w:hAnsi="Calibri"/>
        </w:rPr>
        <w:t xml:space="preserve"> pour </w:t>
      </w:r>
      <w:r w:rsidRPr="002622A4">
        <w:rPr>
          <w:rFonts w:ascii="Calibri" w:hAnsi="Calibri"/>
          <w:b/>
        </w:rPr>
        <w:t xml:space="preserve">le </w:t>
      </w:r>
      <w:r>
        <w:rPr>
          <w:rFonts w:ascii="Calibri" w:hAnsi="Calibri"/>
          <w:b/>
        </w:rPr>
        <w:t>15 octobre 2022</w:t>
      </w:r>
      <w:r w:rsidRPr="002622A4">
        <w:rPr>
          <w:rFonts w:ascii="Calibri" w:hAnsi="Calibri"/>
          <w:b/>
        </w:rPr>
        <w:t xml:space="preserve"> au</w:t>
      </w:r>
      <w:r>
        <w:rPr>
          <w:rFonts w:ascii="Calibri" w:hAnsi="Calibri"/>
        </w:rPr>
        <w:t xml:space="preserve"> </w:t>
      </w:r>
      <w:r w:rsidRPr="002622A4">
        <w:rPr>
          <w:rFonts w:ascii="Calibri" w:hAnsi="Calibri"/>
          <w:b/>
        </w:rPr>
        <w:t>plus tard</w:t>
      </w:r>
      <w:r w:rsidRPr="00AD1419">
        <w:rPr>
          <w:rFonts w:ascii="Calibri" w:hAnsi="Calibri"/>
        </w:rPr>
        <w:t xml:space="preserve"> (cachet de la poste faisant foi) au :</w:t>
      </w:r>
    </w:p>
    <w:p w:rsidR="00605F16" w:rsidRDefault="00605F16" w:rsidP="00605F16">
      <w:pPr>
        <w:rPr>
          <w:rFonts w:ascii="Calibri" w:hAnsi="Calibri"/>
          <w:b/>
        </w:rPr>
      </w:pPr>
      <w:r w:rsidRPr="00AD1419">
        <w:rPr>
          <w:rFonts w:ascii="Calibri" w:hAnsi="Calibri"/>
          <w:b/>
        </w:rPr>
        <w:t>CPAS de HANNUT- Monsieur Pol OTER, Président, Rue de l’</w:t>
      </w:r>
      <w:proofErr w:type="spellStart"/>
      <w:r w:rsidRPr="00AD1419">
        <w:rPr>
          <w:rFonts w:ascii="Calibri" w:hAnsi="Calibri"/>
          <w:b/>
        </w:rPr>
        <w:t>Aîte</w:t>
      </w:r>
      <w:proofErr w:type="spellEnd"/>
      <w:r w:rsidRPr="00AD1419">
        <w:rPr>
          <w:rFonts w:ascii="Calibri" w:hAnsi="Calibri"/>
          <w:b/>
        </w:rPr>
        <w:t>, 3 à 4280 HANNUT</w:t>
      </w:r>
    </w:p>
    <w:p w:rsidR="00605F16" w:rsidRPr="00641771" w:rsidRDefault="00605F16" w:rsidP="00605F16">
      <w:pPr>
        <w:spacing w:after="0"/>
        <w:rPr>
          <w:rFonts w:ascii="Calibri" w:hAnsi="Calibri"/>
        </w:rPr>
      </w:pPr>
      <w:r w:rsidRPr="00AD1419">
        <w:rPr>
          <w:rFonts w:ascii="Calibri" w:hAnsi="Calibri"/>
          <w:sz w:val="20"/>
          <w:szCs w:val="20"/>
        </w:rPr>
        <w:t>-</w:t>
      </w:r>
      <w:r w:rsidRPr="00641771">
        <w:rPr>
          <w:rFonts w:ascii="Calibri" w:hAnsi="Calibri"/>
        </w:rPr>
        <w:t>Soit par pli recommandé (date de la poste faisant foi)</w:t>
      </w:r>
    </w:p>
    <w:p w:rsidR="00605F16" w:rsidRPr="00641771" w:rsidRDefault="00605F16" w:rsidP="00605F16">
      <w:pPr>
        <w:spacing w:after="0" w:line="240" w:lineRule="auto"/>
        <w:rPr>
          <w:rFonts w:ascii="Calibri" w:hAnsi="Calibri"/>
        </w:rPr>
      </w:pPr>
      <w:r w:rsidRPr="00641771">
        <w:rPr>
          <w:rFonts w:ascii="Calibri" w:hAnsi="Calibri"/>
        </w:rPr>
        <w:t>-Soit par courrier électronique (documents scannées) à l’adresse « </w:t>
      </w:r>
      <w:r>
        <w:rPr>
          <w:rFonts w:ascii="Calibri" w:hAnsi="Calibri"/>
        </w:rPr>
        <w:t>info</w:t>
      </w:r>
      <w:r w:rsidRPr="00641771">
        <w:rPr>
          <w:rFonts w:ascii="Calibri" w:hAnsi="Calibri"/>
        </w:rPr>
        <w:t>@cpashannut.be »</w:t>
      </w:r>
    </w:p>
    <w:p w:rsidR="00605F16" w:rsidRDefault="00605F16" w:rsidP="00605F16">
      <w:pPr>
        <w:spacing w:after="0" w:line="240" w:lineRule="auto"/>
        <w:rPr>
          <w:rFonts w:ascii="Calibri" w:hAnsi="Calibri"/>
          <w:b/>
        </w:rPr>
      </w:pPr>
      <w:r w:rsidRPr="00641771">
        <w:rPr>
          <w:rFonts w:ascii="Calibri" w:hAnsi="Calibri"/>
        </w:rPr>
        <w:t>-Soit par remise contre récépissé au service du personnel pendant les heures d’ouverture</w:t>
      </w:r>
      <w:r w:rsidRPr="00641771">
        <w:rPr>
          <w:rFonts w:ascii="Calibri" w:hAnsi="Calibri"/>
          <w:b/>
        </w:rPr>
        <w:t>.</w:t>
      </w:r>
    </w:p>
    <w:p w:rsidR="00605F16" w:rsidRDefault="00605F16" w:rsidP="00605F16">
      <w:pPr>
        <w:spacing w:after="0" w:line="240" w:lineRule="auto"/>
        <w:rPr>
          <w:rFonts w:ascii="Calibri" w:hAnsi="Calibri"/>
          <w:b/>
        </w:rPr>
      </w:pPr>
    </w:p>
    <w:p w:rsidR="00605F16" w:rsidRPr="00641771" w:rsidRDefault="00605F16" w:rsidP="00605F16">
      <w:pPr>
        <w:spacing w:after="0" w:line="240" w:lineRule="auto"/>
        <w:rPr>
          <w:rFonts w:ascii="Calibri" w:hAnsi="Calibri"/>
          <w:b/>
        </w:rPr>
      </w:pPr>
    </w:p>
    <w:p w:rsidR="00605F16" w:rsidRPr="00F40A68" w:rsidRDefault="00605F16" w:rsidP="00605F16">
      <w:pPr>
        <w:spacing w:after="0" w:line="240" w:lineRule="auto"/>
        <w:rPr>
          <w:rFonts w:ascii="Calibri" w:hAnsi="Calibri"/>
          <w:i/>
          <w:color w:val="262626" w:themeColor="text1" w:themeTint="D9"/>
        </w:rPr>
      </w:pPr>
      <w:r w:rsidRPr="00F40A68">
        <w:rPr>
          <w:rFonts w:ascii="Calibri" w:hAnsi="Calibri"/>
          <w:b/>
        </w:rPr>
        <w:t xml:space="preserve">Les candidatures incomplètes à </w:t>
      </w:r>
      <w:r w:rsidRPr="002622A4">
        <w:rPr>
          <w:rFonts w:ascii="Calibri" w:hAnsi="Calibri"/>
          <w:b/>
        </w:rPr>
        <w:t>la date du 15 octobre 202</w:t>
      </w:r>
      <w:r>
        <w:rPr>
          <w:rFonts w:ascii="Calibri" w:hAnsi="Calibri"/>
          <w:b/>
        </w:rPr>
        <w:t>2</w:t>
      </w:r>
      <w:r w:rsidRPr="002622A4">
        <w:rPr>
          <w:rFonts w:ascii="Calibri" w:hAnsi="Calibri"/>
          <w:b/>
        </w:rPr>
        <w:t xml:space="preserve"> ne seront</w:t>
      </w:r>
      <w:r w:rsidRPr="00F40A68">
        <w:rPr>
          <w:rFonts w:ascii="Calibri" w:hAnsi="Calibri"/>
          <w:b/>
        </w:rPr>
        <w:t xml:space="preserve"> pas prises en considération pour la </w:t>
      </w:r>
      <w:r>
        <w:rPr>
          <w:rFonts w:ascii="Calibri" w:hAnsi="Calibri"/>
          <w:b/>
        </w:rPr>
        <w:t>sélecti</w:t>
      </w:r>
      <w:r w:rsidRPr="00F40A68">
        <w:rPr>
          <w:rFonts w:ascii="Calibri" w:hAnsi="Calibri"/>
          <w:b/>
        </w:rPr>
        <w:t>on.</w:t>
      </w:r>
    </w:p>
    <w:p w:rsidR="001179A3" w:rsidRDefault="001179A3"/>
    <w:sectPr w:rsidR="001179A3" w:rsidSect="00EE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5FF"/>
    <w:multiLevelType w:val="hybridMultilevel"/>
    <w:tmpl w:val="4516C9F6"/>
    <w:lvl w:ilvl="0" w:tplc="BB18F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C60"/>
    <w:multiLevelType w:val="hybridMultilevel"/>
    <w:tmpl w:val="C1F0BDAA"/>
    <w:lvl w:ilvl="0" w:tplc="004232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0E97"/>
    <w:multiLevelType w:val="hybridMultilevel"/>
    <w:tmpl w:val="A948D2B4"/>
    <w:lvl w:ilvl="0" w:tplc="43020B54">
      <w:start w:val="9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73B8225F"/>
    <w:multiLevelType w:val="hybridMultilevel"/>
    <w:tmpl w:val="6624E59A"/>
    <w:lvl w:ilvl="0" w:tplc="D4683026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b/>
        <w:i w:val="0"/>
        <w:color w:val="595959" w:themeColor="text1" w:themeTint="A6"/>
      </w:rPr>
    </w:lvl>
    <w:lvl w:ilvl="1" w:tplc="08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3E2669C"/>
    <w:multiLevelType w:val="hybridMultilevel"/>
    <w:tmpl w:val="BA7CA480"/>
    <w:lvl w:ilvl="0" w:tplc="65A28CB6">
      <w:start w:val="4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37EFF"/>
    <w:multiLevelType w:val="hybridMultilevel"/>
    <w:tmpl w:val="1A00C068"/>
    <w:lvl w:ilvl="0" w:tplc="F8BAAC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6"/>
    <w:rsid w:val="001179A3"/>
    <w:rsid w:val="003A7D15"/>
    <w:rsid w:val="00605F16"/>
    <w:rsid w:val="00B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264CE-D015-4260-8159-255ECB8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05F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605F1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qFormat/>
    <w:rsid w:val="00605F16"/>
    <w:pPr>
      <w:spacing w:after="0" w:line="240" w:lineRule="auto"/>
      <w:ind w:left="720"/>
    </w:pPr>
    <w:rPr>
      <w:rFonts w:ascii="Calibri" w:eastAsia="Calibri" w:hAnsi="Calibri" w:cs="Times New Roman"/>
      <w:lang w:eastAsia="fr-BE"/>
    </w:rPr>
  </w:style>
  <w:style w:type="table" w:styleId="Grilledutableau">
    <w:name w:val="Table Grid"/>
    <w:basedOn w:val="TableauNormal"/>
    <w:uiPriority w:val="59"/>
    <w:rsid w:val="00605F16"/>
    <w:pPr>
      <w:spacing w:after="0" w:line="240" w:lineRule="auto"/>
    </w:pPr>
    <w:rPr>
      <w:rFonts w:ascii="Arial" w:eastAsia="Arial" w:hAnsi="Arial" w:cs="Times New Roman"/>
      <w:sz w:val="20"/>
      <w:szCs w:val="20"/>
      <w:lang w:eastAsia="fr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qFormat/>
    <w:rsid w:val="00605F16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Standard">
    <w:name w:val="Standard"/>
    <w:rsid w:val="00605F1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Default">
    <w:name w:val="Default"/>
    <w:rsid w:val="00605F1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7763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Lazzari</dc:creator>
  <cp:keywords/>
  <dc:description/>
  <cp:lastModifiedBy>Mélanie Lazzari</cp:lastModifiedBy>
  <cp:revision>2</cp:revision>
  <dcterms:created xsi:type="dcterms:W3CDTF">2022-09-22T13:28:00Z</dcterms:created>
  <dcterms:modified xsi:type="dcterms:W3CDTF">2022-09-22T13:28:00Z</dcterms:modified>
</cp:coreProperties>
</file>